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С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марта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 xml:space="preserve">2025 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>года действуют новые требования к комплектации аптечки для оказания первой помощи работникам</w:t>
      </w:r>
      <w:r>
        <w:rPr>
          <w:rFonts w:ascii="Times New Roman" w:hAnsi="Times New Roman"/>
          <w:b w:val="1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Согласно приказу Минтруда России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9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августа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года № </w:t>
      </w:r>
      <w:r>
        <w:rPr>
          <w:rFonts w:ascii="Times New Roman" w:hAnsi="Times New Roman"/>
          <w:color w:val="323232"/>
          <w:sz w:val="28"/>
          <w:shd w:fill="FEFFFF" w:val="clear"/>
        </w:rPr>
        <w:t>398</w:t>
      </w:r>
      <w:r>
        <w:rPr>
          <w:rFonts w:ascii="Times New Roman" w:hAnsi="Times New Roman"/>
          <w:color w:val="323232"/>
          <w:sz w:val="28"/>
          <w:shd w:fill="FEFFFF" w:val="clear"/>
        </w:rPr>
        <w:t>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вступившему в силу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марта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2025 </w:t>
      </w:r>
      <w:r>
        <w:rPr>
          <w:rFonts w:ascii="Times New Roman" w:hAnsi="Times New Roman"/>
          <w:color w:val="323232"/>
          <w:sz w:val="28"/>
          <w:shd w:fill="FEFFFF" w:val="clear"/>
        </w:rPr>
        <w:t>года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утверждены требования к размещению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хранению и использованию аптечки для оказания работниками первой помощи пострадавшим с применением медицинских изделий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На работодателя возложена обязанность осуществлять контроль за комплектацией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наполнением аптечки и сроком службы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годности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находящихся в ней медицинских изделий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Аптечка должна быть укомплектована в соответствии с «Требованиями к комплектации аптечки для оказания работниками первой помощи пострадавшим с применением медицинских изделий»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утвержденными приказом Министерства здравоохранения Российской Федерации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24.05.2024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262</w:t>
      </w:r>
      <w:r>
        <w:rPr>
          <w:rFonts w:ascii="Times New Roman" w:hAnsi="Times New Roman"/>
          <w:color w:val="323232"/>
          <w:sz w:val="28"/>
          <w:shd w:fill="FEFFFF" w:val="clear"/>
        </w:rPr>
        <w:t>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За несоблюдение требований к комплектации аптечки работодатель подлежит административной ответственности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предусмотренной частью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статьи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5.27.1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КоАП РФ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нарушение государственных нормативных требований охраны труда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содержащихся в федеральных законах и иных нормативных правовых актах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 исключением случаев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предусмотренных частями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–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4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указанной статьи и частью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статьи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11.23 </w:t>
      </w:r>
      <w:r>
        <w:rPr>
          <w:rFonts w:ascii="Times New Roman" w:hAnsi="Times New Roman"/>
          <w:color w:val="323232"/>
          <w:sz w:val="28"/>
          <w:shd w:fill="FEFFFF" w:val="clear"/>
        </w:rPr>
        <w:t>КоАП РФ</w:t>
      </w:r>
      <w:r>
        <w:rPr>
          <w:rFonts w:ascii="Times New Roman" w:hAnsi="Times New Roman"/>
          <w:color w:val="323232"/>
          <w:sz w:val="28"/>
          <w:shd w:fill="FEFFFF" w:val="clear"/>
        </w:rPr>
        <w:t>).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Совершение указанного административного правонарушения может повлечь наказание в виде предупреждения или наложения административного штрафа на должностных лиц в размере от двух тысяч до пяти тысяч 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на лиц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осуществляющих предпринимательскую деятельность без образования юридического лица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- </w:t>
      </w:r>
      <w:r>
        <w:rPr>
          <w:rFonts w:ascii="Times New Roman" w:hAnsi="Times New Roman"/>
          <w:color w:val="323232"/>
          <w:sz w:val="28"/>
          <w:shd w:fill="FEFFFF" w:val="clear"/>
        </w:rPr>
        <w:t>от двух тысяч до пяти тысяч рублей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на юридических лиц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50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тысяч до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80 </w:t>
      </w:r>
      <w:r>
        <w:rPr>
          <w:rFonts w:ascii="Times New Roman" w:hAnsi="Times New Roman"/>
          <w:color w:val="323232"/>
          <w:sz w:val="28"/>
          <w:shd w:fill="FEFFFF" w:val="clear"/>
        </w:rPr>
        <w:t>тысяч рублей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 </w:t>
      </w:r>
    </w:p>
    <w:p w14:paraId="06000000"/>
    <w:p w14:paraId="07000000">
      <w:pPr>
        <w:widowControl w:val="0"/>
        <w:ind w:firstLine="709" w:left="0"/>
      </w:pPr>
      <w:r>
        <w:t>Прокуратура Сосновского района.</w:t>
      </w:r>
    </w:p>
    <w:p w14:paraId="08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2026-06-08T11:15:46Z</dcterms:created>
  <dcterms:modified xsi:type="dcterms:W3CDTF">2026-06-08T11:15:46Z</dcterms:modified>
</cp:coreProperties>
</file>